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162A" w14:textId="77777777" w:rsidR="00287E10" w:rsidRDefault="00287E10"/>
    <w:p w14:paraId="1B292F50" w14:textId="77777777" w:rsidR="0084185C" w:rsidRPr="00D70536" w:rsidRDefault="0084185C" w:rsidP="0084185C">
      <w:r w:rsidRPr="00D70536">
        <w:t>Geachte voorzitter,</w:t>
      </w:r>
    </w:p>
    <w:p w14:paraId="1608D2AD" w14:textId="77777777" w:rsidR="00A751E5" w:rsidRDefault="00A751E5" w:rsidP="00A751E5">
      <w:r>
        <w:rPr>
          <w:b/>
        </w:rPr>
        <w:t xml:space="preserve"> </w:t>
      </w:r>
    </w:p>
    <w:p w14:paraId="6B86FCAE" w14:textId="77777777" w:rsidR="001365DD" w:rsidRDefault="001365DD" w:rsidP="001365DD">
      <w:r>
        <w:t>Alcohol en drugs beïnvloeden het handelen van mensen en het gebruik van deze middelen vormt een bedreiging voor de veiligheid op de werkvloer. Werkenden die tijdens hun werk onder invloed zijn van alcohol en drugs hebben een verhoogd risico om betrokken te raken bij een ongeval dat grote gevolgen kan h</w:t>
      </w:r>
      <w:r w:rsidR="000C5AD2">
        <w:t>ebben voor de werknemer zelf é</w:t>
      </w:r>
      <w:r w:rsidR="00676475">
        <w:t xml:space="preserve">n </w:t>
      </w:r>
      <w:r>
        <w:t>voor andere personen en gebouwen op en zelfs buiten het bedrijfsterrein. Een goed alcohol- en drugsbeleid,</w:t>
      </w:r>
      <w:r w:rsidR="009B43E7">
        <w:t xml:space="preserve"> </w:t>
      </w:r>
      <w:r w:rsidR="00D17D49" w:rsidRPr="00D17D49">
        <w:t>met aandacht voor preventie, het gesprek op de werkvloer en waar nodig hulp en begeleiding</w:t>
      </w:r>
      <w:r>
        <w:t xml:space="preserve">, kan bijdragen aan het beperken van deze risico’s. </w:t>
      </w:r>
      <w:r w:rsidR="000341EF">
        <w:t>H</w:t>
      </w:r>
      <w:r w:rsidR="00D17D49">
        <w:t xml:space="preserve">et afnemen van een alcohol- of drugstest kan </w:t>
      </w:r>
      <w:r w:rsidR="000341EF">
        <w:t xml:space="preserve">vervolgens als sluitstuk </w:t>
      </w:r>
      <w:r w:rsidR="00D17D49">
        <w:t xml:space="preserve">deel uitmaken van dit beleid. </w:t>
      </w:r>
      <w:r>
        <w:t xml:space="preserve">Hoewel ik mij realiseer dat het afnemen van dergelijke testen een ernstige inbreuk vormt op de privacy en de lichamelijke integriteit van werkenden, acht ik de maatregel van testen </w:t>
      </w:r>
      <w:r w:rsidR="009B43E7">
        <w:t xml:space="preserve">in specifieke situaties en </w:t>
      </w:r>
      <w:r w:rsidR="00397ED9">
        <w:t xml:space="preserve">onder stringente voorwaarden </w:t>
      </w:r>
      <w:r>
        <w:t>gezien de risico’s proportioneel.</w:t>
      </w:r>
      <w:r w:rsidR="000F06E6">
        <w:t xml:space="preserve"> </w:t>
      </w:r>
    </w:p>
    <w:p w14:paraId="34988424" w14:textId="77777777" w:rsidR="001365DD" w:rsidRDefault="001365DD" w:rsidP="001365DD"/>
    <w:p w14:paraId="5A122654" w14:textId="77777777" w:rsidR="001365DD" w:rsidRDefault="001365DD" w:rsidP="007902BD">
      <w:pPr>
        <w:autoSpaceDE w:val="0"/>
        <w:adjustRightInd w:val="0"/>
      </w:pPr>
      <w:r>
        <w:t xml:space="preserve">Vanwege deze risico’s heeft de toenmalig </w:t>
      </w:r>
      <w:r w:rsidR="00500D97">
        <w:t>s</w:t>
      </w:r>
      <w:r>
        <w:t xml:space="preserve">taatssecretaris </w:t>
      </w:r>
      <w:r w:rsidR="00547035">
        <w:t>V</w:t>
      </w:r>
      <w:r>
        <w:t>an Ark op 16 januari 2020</w:t>
      </w:r>
      <w:r>
        <w:rPr>
          <w:rStyle w:val="Voetnootmarkering"/>
        </w:rPr>
        <w:footnoteReference w:id="1"/>
      </w:r>
      <w:r>
        <w:t xml:space="preserve"> maatregelen aangekondigd om het afnemen van testen op alcohol en drugs op de werkplek, </w:t>
      </w:r>
      <w:r w:rsidRPr="0030109A">
        <w:t xml:space="preserve">alleen </w:t>
      </w:r>
      <w:r w:rsidRPr="00D17D49">
        <w:t xml:space="preserve">in </w:t>
      </w:r>
      <w:r w:rsidR="00D17D49" w:rsidRPr="00D17D49">
        <w:t>vóóraf vastgelegde</w:t>
      </w:r>
      <w:r w:rsidR="00D17D49" w:rsidRPr="0030109A">
        <w:t xml:space="preserve"> </w:t>
      </w:r>
      <w:r w:rsidRPr="0030109A">
        <w:t>specifieke risicovolle situaties, voor specifieke func</w:t>
      </w:r>
      <w:r w:rsidR="00500D97" w:rsidRPr="0030109A">
        <w:t>ties</w:t>
      </w:r>
      <w:r w:rsidR="00500D97">
        <w:t xml:space="preserve"> en functiegroepen mogelijk</w:t>
      </w:r>
      <w:r>
        <w:t xml:space="preserve"> te maken. Door de inzet van capaciteit voor werkzaamheden in verband met de beheersing van de gevolgen van Covid, is dit traject tijdelijk stopgezet. </w:t>
      </w:r>
      <w:r w:rsidRPr="007902BD">
        <w:t>In het Commissiedebat van 24 juni 2021</w:t>
      </w:r>
      <w:r w:rsidR="00503B8D" w:rsidRPr="000C5AD2">
        <w:rPr>
          <w:vertAlign w:val="superscript"/>
        </w:rPr>
        <w:footnoteReference w:id="2"/>
      </w:r>
      <w:r w:rsidRPr="007902BD">
        <w:t xml:space="preserve"> heeft </w:t>
      </w:r>
      <w:r w:rsidR="00500D97">
        <w:t>m</w:t>
      </w:r>
      <w:r w:rsidRPr="007902BD">
        <w:t>inister Koolmees toegezegd uw Kamer na de zomer te informeren over het vervolg van het wetstraject.</w:t>
      </w:r>
    </w:p>
    <w:p w14:paraId="055548C6" w14:textId="77777777" w:rsidR="001365DD" w:rsidRDefault="001365DD" w:rsidP="001365DD"/>
    <w:p w14:paraId="33D588C1" w14:textId="77777777" w:rsidR="001365DD" w:rsidRDefault="000C5AD2" w:rsidP="001365DD">
      <w:r>
        <w:t xml:space="preserve">Met deze brief geef ik invulling aan deze toezegging en meld ik u dat </w:t>
      </w:r>
      <w:r w:rsidR="001365DD">
        <w:t>het wetgevingstraject dat moet leiden tot een wettelijke regeling in de Arbeidsomstandighedenwet (Arbowet) voor het afnemen van testen op alcohol en drugs bij bedrijven die vallen onder het Besluit risico’s zware ongevallen 2015 (</w:t>
      </w:r>
      <w:proofErr w:type="spellStart"/>
      <w:r w:rsidR="001365DD">
        <w:t>Brzo</w:t>
      </w:r>
      <w:proofErr w:type="spellEnd"/>
      <w:r w:rsidR="001365DD">
        <w:t xml:space="preserve"> 2015), inmiddels weer</w:t>
      </w:r>
      <w:r>
        <w:t xml:space="preserve"> is opgestart</w:t>
      </w:r>
      <w:r w:rsidR="001365DD">
        <w:t xml:space="preserve">. </w:t>
      </w:r>
    </w:p>
    <w:p w14:paraId="21EC3021" w14:textId="77777777" w:rsidR="001365DD" w:rsidRDefault="001365DD" w:rsidP="001365DD"/>
    <w:p w14:paraId="7CFF178F" w14:textId="77777777" w:rsidR="00C01627" w:rsidRDefault="00C01627" w:rsidP="001365DD">
      <w:pPr>
        <w:rPr>
          <w:i/>
        </w:rPr>
      </w:pPr>
    </w:p>
    <w:p w14:paraId="6137C448" w14:textId="77777777" w:rsidR="00C01627" w:rsidRDefault="00C01627" w:rsidP="001365DD">
      <w:pPr>
        <w:rPr>
          <w:i/>
        </w:rPr>
      </w:pPr>
    </w:p>
    <w:p w14:paraId="3371D766" w14:textId="77777777" w:rsidR="001365DD" w:rsidRDefault="001365DD" w:rsidP="001365DD">
      <w:pPr>
        <w:rPr>
          <w:i/>
        </w:rPr>
      </w:pPr>
      <w:r>
        <w:rPr>
          <w:i/>
        </w:rPr>
        <w:lastRenderedPageBreak/>
        <w:t>Inhou</w:t>
      </w:r>
      <w:r w:rsidR="007B2E78">
        <w:rPr>
          <w:i/>
        </w:rPr>
        <w:t>d wetgevingstraject en planning</w:t>
      </w:r>
    </w:p>
    <w:p w14:paraId="31612458" w14:textId="77777777" w:rsidR="001365DD" w:rsidRDefault="001365DD" w:rsidP="001365DD">
      <w:r>
        <w:t xml:space="preserve">In Nederland zijn circa 400 bedrijven die onder het </w:t>
      </w:r>
      <w:proofErr w:type="spellStart"/>
      <w:r>
        <w:t>Brzo</w:t>
      </w:r>
      <w:proofErr w:type="spellEnd"/>
      <w:r>
        <w:t xml:space="preserve"> 2015 vallen, variërend van complexe chemische industrie tot relatief eenvoudige opslagbedrijven voor bepaalde typen gevaarlijke stoffen. In lijn met het voorstel van de toenmalig </w:t>
      </w:r>
      <w:r w:rsidR="00415D95">
        <w:t>s</w:t>
      </w:r>
      <w:r>
        <w:t>taatssecretaris</w:t>
      </w:r>
      <w:r w:rsidR="00415D95">
        <w:t>sen</w:t>
      </w:r>
      <w:r>
        <w:t xml:space="preserve">, richt ik me op </w:t>
      </w:r>
      <w:proofErr w:type="spellStart"/>
      <w:r>
        <w:t>Brzo</w:t>
      </w:r>
      <w:proofErr w:type="spellEnd"/>
      <w:r>
        <w:t>-bedrijven, omdat de risico’s op een zwaar ongeval door het werken met en de aanwezigheid van gevaarlijke stoffen bij het verlies van controle over de processen, binnen deze categorie van bedrijven evident zijn. Bij deze bedrijven bestaat bovendien een duidelijk beeld van de specifieke veiligheidsfuncties en -groepen, waarbij deze risico’s zich kunnen voordoen.</w:t>
      </w:r>
    </w:p>
    <w:p w14:paraId="76BC17F6" w14:textId="77777777" w:rsidR="001365DD" w:rsidRDefault="001365DD" w:rsidP="001365DD"/>
    <w:p w14:paraId="28F029F6" w14:textId="77777777" w:rsidR="001365DD" w:rsidRDefault="001365DD" w:rsidP="001842BB">
      <w:r>
        <w:t>Concreet betekent dit dat ik momenteel een wijziging van de Arb</w:t>
      </w:r>
      <w:r w:rsidR="00C01627">
        <w:t>o</w:t>
      </w:r>
      <w:r w:rsidR="00DE08AF">
        <w:t>wet voorbereid. D</w:t>
      </w:r>
      <w:r>
        <w:t xml:space="preserve">aarmee </w:t>
      </w:r>
      <w:r w:rsidR="00DE08AF">
        <w:t xml:space="preserve">wordt </w:t>
      </w:r>
      <w:r>
        <w:t xml:space="preserve">het mogelijk om onder stringente voorwaarden en voor specifieke functies en functiegroepen bij </w:t>
      </w:r>
      <w:proofErr w:type="spellStart"/>
      <w:r>
        <w:t>Brzo</w:t>
      </w:r>
      <w:proofErr w:type="spellEnd"/>
      <w:r>
        <w:t>-bedrijven op alcohol en drugs te testen. Uitgangspunt van de voorgestane wettelijke rege</w:t>
      </w:r>
      <w:r w:rsidR="00DE08AF">
        <w:t>ling is</w:t>
      </w:r>
      <w:r>
        <w:t xml:space="preserve"> </w:t>
      </w:r>
      <w:r w:rsidR="00D17D49">
        <w:t xml:space="preserve">dat de werkgever </w:t>
      </w:r>
      <w:r w:rsidR="00F22792">
        <w:t>een goed AD-beleid (a</w:t>
      </w:r>
      <w:r>
        <w:t>lcohol en drugs)</w:t>
      </w:r>
      <w:r w:rsidR="0030109A">
        <w:t xml:space="preserve"> </w:t>
      </w:r>
      <w:r w:rsidR="00D17D49">
        <w:t xml:space="preserve">binnen zijn/haar bedrijf </w:t>
      </w:r>
      <w:r w:rsidR="00547035">
        <w:t>geïmplementeerd</w:t>
      </w:r>
      <w:r w:rsidR="00D17D49">
        <w:t xml:space="preserve"> heeft</w:t>
      </w:r>
      <w:r>
        <w:t xml:space="preserve">. Dit beleid vormt </w:t>
      </w:r>
      <w:r w:rsidR="00570DC9">
        <w:t xml:space="preserve">een noodzakelijke voorwaarde </w:t>
      </w:r>
      <w:r>
        <w:t>voor het mogen testen. Ik zet het overleg met de branchevereniging van de Chemische industrie (VNCI)</w:t>
      </w:r>
      <w:r w:rsidR="00882202">
        <w:t>,</w:t>
      </w:r>
      <w:r>
        <w:t xml:space="preserve"> VNO-NCW </w:t>
      </w:r>
      <w:r w:rsidR="00882202">
        <w:t xml:space="preserve">en de werknemersorganisaties </w:t>
      </w:r>
      <w:r>
        <w:t xml:space="preserve">hierover op korte termijn voort. </w:t>
      </w:r>
      <w:r w:rsidR="00882202">
        <w:t xml:space="preserve">In het wetsvoorstel zal ik ook ingaan op de </w:t>
      </w:r>
      <w:r w:rsidR="00547035">
        <w:t xml:space="preserve">rol van de </w:t>
      </w:r>
      <w:r w:rsidR="00D17D49" w:rsidRPr="004220C4">
        <w:t>ondernemingsraad bij het al dan niet initiëren van de mogelijkheid binnen een bedrijf om alcohol- en drugstesten toe te staan.</w:t>
      </w:r>
      <w:r w:rsidR="00D17D49">
        <w:t xml:space="preserve"> </w:t>
      </w:r>
      <w:r>
        <w:t xml:space="preserve">Ik streef er naar het </w:t>
      </w:r>
      <w:r w:rsidRPr="0030109A">
        <w:t>wetsvoorstel in het najaar van 2022</w:t>
      </w:r>
      <w:r>
        <w:t xml:space="preserve"> aan te bieden voor </w:t>
      </w:r>
      <w:r w:rsidR="00DE08AF">
        <w:t>internet</w:t>
      </w:r>
      <w:r>
        <w:t xml:space="preserve">consultatie. </w:t>
      </w:r>
    </w:p>
    <w:p w14:paraId="208683EF" w14:textId="77777777" w:rsidR="001365DD" w:rsidRDefault="001365DD" w:rsidP="001365DD"/>
    <w:p w14:paraId="638018D3" w14:textId="77777777" w:rsidR="001365DD" w:rsidRDefault="001365DD" w:rsidP="001365DD">
      <w:pPr>
        <w:rPr>
          <w:i/>
        </w:rPr>
      </w:pPr>
      <w:r>
        <w:rPr>
          <w:i/>
        </w:rPr>
        <w:t>Nader o</w:t>
      </w:r>
      <w:r w:rsidR="007B2E78">
        <w:rPr>
          <w:i/>
        </w:rPr>
        <w:t>nderzoek</w:t>
      </w:r>
    </w:p>
    <w:p w14:paraId="44454EEA" w14:textId="77777777" w:rsidR="001365DD" w:rsidRDefault="001365DD" w:rsidP="001365DD">
      <w:r>
        <w:t>Alvorens ik de wettelijke mogelijkheid voor het afnemen van tests op alcohol en drugs naar andere sectoren</w:t>
      </w:r>
      <w:r w:rsidR="001842BB">
        <w:t xml:space="preserve"> overweeg</w:t>
      </w:r>
      <w:r w:rsidR="00490EE8">
        <w:t>,</w:t>
      </w:r>
      <w:r>
        <w:t xml:space="preserve"> </w:t>
      </w:r>
      <w:r w:rsidR="00282870" w:rsidRPr="00282870">
        <w:t xml:space="preserve">net als bij de </w:t>
      </w:r>
      <w:proofErr w:type="spellStart"/>
      <w:r w:rsidR="00282870" w:rsidRPr="00282870">
        <w:t>Brzo</w:t>
      </w:r>
      <w:proofErr w:type="spellEnd"/>
      <w:r w:rsidR="00CA519D">
        <w:t>-bedrijven</w:t>
      </w:r>
      <w:r w:rsidR="00282870" w:rsidRPr="00282870">
        <w:t xml:space="preserve"> onder stringente voorwaarden en voor specifieke functies en functiegroepen</w:t>
      </w:r>
      <w:r w:rsidR="00490EE8">
        <w:t xml:space="preserve">, </w:t>
      </w:r>
      <w:r>
        <w:t xml:space="preserve">wil ik met onderzoek meer inzicht krijgen in de aard van de problematiek van het onder invloed zijn van en het gebruik van alcohol en drugs binnen andere sectoren en de effectiviteit van de mogelijkheid tot testen op alcohol en drugs. Dit doe ik stapsgewijs. Op dit moment analyseren TNO en het Trimbos-instituut in opdracht van mijn ministerie bestaande data met betrekking tot werk en gebruik van alcohol en drugs. Dit onderzoek is binnenkort gereed. Op basis van dit onderzoek zal ik opdracht geven tot aanvullend onderzoek naar de omvang van de problematiek en de effectiviteit van alcohol- en drugstesten en </w:t>
      </w:r>
      <w:r w:rsidR="005861CA">
        <w:t xml:space="preserve">nadat dergelijke testen zijn toegestaan </w:t>
      </w:r>
      <w:r>
        <w:t xml:space="preserve">worden ook de eerste ervaringen bij het </w:t>
      </w:r>
      <w:proofErr w:type="spellStart"/>
      <w:r>
        <w:t>Brzo</w:t>
      </w:r>
      <w:proofErr w:type="spellEnd"/>
      <w:r>
        <w:t xml:space="preserve">-bedrijven met het testen meegenomen. Gelet op dit laatste zullen de resultaten van dit aanvullende onderzoek niet op korte termijn beschikbaar zijn. </w:t>
      </w:r>
    </w:p>
    <w:p w14:paraId="31F12EF1" w14:textId="77777777" w:rsidR="001365DD" w:rsidRDefault="001365DD" w:rsidP="001365DD"/>
    <w:p w14:paraId="0CA2956B" w14:textId="77777777" w:rsidR="001365DD" w:rsidRPr="005861CA" w:rsidRDefault="001365DD" w:rsidP="001365DD">
      <w:pPr>
        <w:rPr>
          <w:i/>
        </w:rPr>
      </w:pPr>
      <w:r w:rsidRPr="005861CA">
        <w:rPr>
          <w:i/>
        </w:rPr>
        <w:t xml:space="preserve">Reeds bestaande instrumenten werkgevers in relatie tot </w:t>
      </w:r>
      <w:r w:rsidR="00EC3B60">
        <w:rPr>
          <w:i/>
        </w:rPr>
        <w:t>a</w:t>
      </w:r>
      <w:r w:rsidRPr="005861CA">
        <w:rPr>
          <w:i/>
        </w:rPr>
        <w:t xml:space="preserve">lcohol- en </w:t>
      </w:r>
      <w:r w:rsidR="00EC3B60">
        <w:rPr>
          <w:i/>
        </w:rPr>
        <w:t>d</w:t>
      </w:r>
      <w:r w:rsidRPr="005861CA">
        <w:rPr>
          <w:i/>
        </w:rPr>
        <w:t>rugsbeleid</w:t>
      </w:r>
    </w:p>
    <w:p w14:paraId="544AD062" w14:textId="77777777" w:rsidR="001365DD" w:rsidRDefault="001365DD" w:rsidP="001365DD">
      <w:r>
        <w:t xml:space="preserve">Graag wijs ik in dit verband op diverse instrumenten waarover de werkgevers beschikken om een gezond en veilig werkklimaat te realiseren. Zo heeft een werkgever de mogelijkheid om op grond van het instructierecht ordevoorschriften uit te vaardigen waaraan een werknemer moet voldoen. Hierbij kan ook gedacht worden aan een verbod op gebruik van alcohol en drugs op de werkvloer en/of voorafgaand aan de werkzaamheden. Ook kan hij een medewerker die onder invloed is, de toegang ontzeggen. Verder kan de werkgever rechtspositionele maatregelen treffen (een waarschuwing, financiële maatregel, ontslag, ontbinding). Bij (para) medische beroepen is ook tuchtrecht van toepassing. Op basis van de Wegenverkeerswet 1994, de Scheepsvaartverkeerswet, de Wet zeevarenden, de Spoorwegwet, de Wet lokaal spoor en de Wet luchtvaart is het </w:t>
      </w:r>
      <w:r>
        <w:lastRenderedPageBreak/>
        <w:t>afnemen van sommige tests voor bepaalde beroepen nu al toegestaan. Ook de Wet ambtenaren defensie bevat deze mogelijkheid</w:t>
      </w:r>
      <w:r w:rsidR="003C5DBA">
        <w:t>.</w:t>
      </w:r>
    </w:p>
    <w:p w14:paraId="55292760" w14:textId="77777777" w:rsidR="001365DD" w:rsidRDefault="001365DD" w:rsidP="001365DD"/>
    <w:p w14:paraId="26D87DAB" w14:textId="77777777" w:rsidR="001365DD" w:rsidRDefault="001365DD" w:rsidP="001365DD">
      <w:r>
        <w:t xml:space="preserve">Daarnaast is het hebben en verder versterken van een goed alcohol- en drugs- (en medicijnen-)beleid (zogenaamd ADM-beleid) binnen ondernemingen van groot belang. Met een goed ADM-beleid kan en moet de werkgever zorg dragen voor een veilige en gezonde werkomgeving, waarbij het de gezondheid en veiligheid van de werknemer centraal staat (artikel 3 </w:t>
      </w:r>
      <w:r w:rsidR="003C5DBA">
        <w:t xml:space="preserve">van de </w:t>
      </w:r>
      <w:r>
        <w:t>Arb</w:t>
      </w:r>
      <w:r w:rsidR="003C5DBA">
        <w:t>eidsomstandigheden</w:t>
      </w:r>
      <w:r>
        <w:t xml:space="preserve">wet). </w:t>
      </w:r>
      <w:r w:rsidR="00B54B59">
        <w:t>In dit beleid</w:t>
      </w:r>
      <w:r w:rsidR="00BB4C79">
        <w:t xml:space="preserve">, </w:t>
      </w:r>
      <w:r w:rsidR="00B54B59">
        <w:t xml:space="preserve">moet voldoende </w:t>
      </w:r>
      <w:r w:rsidR="00B54B59" w:rsidRPr="00B54B59">
        <w:t xml:space="preserve">aandacht </w:t>
      </w:r>
      <w:r w:rsidR="00B54B59">
        <w:t>zijn voor preventie en</w:t>
      </w:r>
      <w:r w:rsidR="00B54B59" w:rsidRPr="00B54B59">
        <w:t xml:space="preserve"> het gesprek op de werkvloer</w:t>
      </w:r>
      <w:r w:rsidR="00B54B59">
        <w:t>. M</w:t>
      </w:r>
      <w:r>
        <w:t xml:space="preserve">edewerkers die een alcohol- of drugsprobleem </w:t>
      </w:r>
      <w:r w:rsidR="00B827C7">
        <w:t xml:space="preserve">blijken te </w:t>
      </w:r>
      <w:r>
        <w:t xml:space="preserve">hebben, </w:t>
      </w:r>
      <w:r w:rsidR="00B54B59">
        <w:t xml:space="preserve">dienen </w:t>
      </w:r>
      <w:r w:rsidR="00B827C7">
        <w:t xml:space="preserve">tijdig en adequaat </w:t>
      </w:r>
      <w:r>
        <w:t>geholpen worden om daarvan af te komen. In opdracht van mijn ministerie is begin 2021 door het Trimbos-instituut de ‘Handreiking Alcohol-, drugs- en medicijnbeleid’, behorende bij het ‘Format Alcohol-, drugs- en medicijnbeleid (ADM-beleid)’, opgeleverd</w:t>
      </w:r>
      <w:r w:rsidR="003C5DBA">
        <w:rPr>
          <w:rStyle w:val="Voetnootmarkering"/>
        </w:rPr>
        <w:footnoteReference w:id="3"/>
      </w:r>
      <w:r>
        <w:t xml:space="preserve">. Met de handreiking kunnen en moeten alle werkgevers </w:t>
      </w:r>
      <w:r w:rsidR="00217320" w:rsidRPr="00217320">
        <w:t xml:space="preserve">in gezamenlijkheid met de ondernemingsraad </w:t>
      </w:r>
      <w:r>
        <w:t>en werknemers</w:t>
      </w:r>
      <w:r w:rsidR="00BB4C79">
        <w:t>,</w:t>
      </w:r>
      <w:r>
        <w:t xml:space="preserve"> aan de slag om op de werkvloer de problematiek bespreekbaar te maken en aan te pakken en om een goed alcohol-, drugs- en medicijnbeleid in te richten. Ik zal met de sociale partners bespreken in hoeverre deze handleiding in een behoefte voorziet en wat zij eventueel nog meer kunnen doen om het onder invloed zijn en het gebruik van alcohol en drugs terug te dringen.</w:t>
      </w:r>
      <w:r w:rsidR="00490EE8">
        <w:t xml:space="preserve">  </w:t>
      </w:r>
    </w:p>
    <w:p w14:paraId="5A59E342" w14:textId="77777777" w:rsidR="00BB4784" w:rsidRDefault="00BB4784" w:rsidP="001365DD"/>
    <w:p w14:paraId="45704886" w14:textId="77777777" w:rsidR="001365DD" w:rsidRDefault="001365DD" w:rsidP="001365DD">
      <w:r>
        <w:t>Een veilige werkomgeving is van groot belang. Het onder invloed zijn van alcohol of drugs hoort niet thuis op de werkvloer. Ik vind het belangrijk dat werkgevers door middel van een goed ADM-beleid daartegen kunnen optreden en werkenden kunnen helpen en begeleiden om te voorkomen dat zij in herhaling vervallen. Het is immers van belang niet alleen de symptomen</w:t>
      </w:r>
      <w:r w:rsidR="00DE08AF">
        <w:t>, maar</w:t>
      </w:r>
      <w:r>
        <w:t xml:space="preserve"> ook de achterliggende problematiek aan te pakken. Ik beoog met het door mij in gang gezette traject er aan bij te dragen dat werkgevers dat beleid effectiever vorm kunnen geven.</w:t>
      </w:r>
    </w:p>
    <w:p w14:paraId="7F9B0595" w14:textId="77777777" w:rsidR="00A751E5" w:rsidRDefault="00A751E5" w:rsidP="00A751E5"/>
    <w:p w14:paraId="79321B36" w14:textId="77777777" w:rsidR="003C5DBA" w:rsidRDefault="003C5DBA" w:rsidP="00A751E5"/>
    <w:p w14:paraId="124AF103" w14:textId="77777777" w:rsidR="00287E10" w:rsidRDefault="000654E6">
      <w:r>
        <w:t xml:space="preserve">De Minister van Sociale Zaken </w:t>
      </w:r>
      <w:r>
        <w:br/>
        <w:t>en Werkgelegenheid,</w:t>
      </w:r>
    </w:p>
    <w:p w14:paraId="600CC672" w14:textId="77777777" w:rsidR="00287E10" w:rsidRDefault="00287E10"/>
    <w:p w14:paraId="6525F2C1" w14:textId="77777777" w:rsidR="00287E10" w:rsidRDefault="00287E10"/>
    <w:p w14:paraId="7BDED32A" w14:textId="77777777" w:rsidR="00287E10" w:rsidRDefault="00287E10"/>
    <w:p w14:paraId="2E57F888" w14:textId="77777777" w:rsidR="00287E10" w:rsidRDefault="00287E10"/>
    <w:p w14:paraId="7FE6400F" w14:textId="77777777" w:rsidR="00FE34E5" w:rsidRDefault="00FE34E5"/>
    <w:p w14:paraId="3F348AAB" w14:textId="77777777" w:rsidR="00287E10" w:rsidRDefault="000654E6">
      <w:r>
        <w:t>C.E.G. van Gennip</w:t>
      </w:r>
    </w:p>
    <w:sectPr w:rsidR="00287E10">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E098" w14:textId="77777777" w:rsidR="00C50B56" w:rsidRDefault="00C50B56">
      <w:pPr>
        <w:spacing w:line="240" w:lineRule="auto"/>
      </w:pPr>
      <w:r>
        <w:separator/>
      </w:r>
    </w:p>
  </w:endnote>
  <w:endnote w:type="continuationSeparator" w:id="0">
    <w:p w14:paraId="5F4CFB1C" w14:textId="77777777" w:rsidR="00C50B56" w:rsidRDefault="00C50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3055" w14:textId="77777777" w:rsidR="002A48AD" w:rsidRDefault="002A48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2AE3" w14:textId="77777777" w:rsidR="002A48AD" w:rsidRDefault="002A48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0907" w14:textId="77777777" w:rsidR="002A48AD" w:rsidRDefault="002A48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887A" w14:textId="77777777" w:rsidR="00C50B56" w:rsidRDefault="00C50B56">
      <w:pPr>
        <w:spacing w:line="240" w:lineRule="auto"/>
      </w:pPr>
      <w:r>
        <w:separator/>
      </w:r>
    </w:p>
  </w:footnote>
  <w:footnote w:type="continuationSeparator" w:id="0">
    <w:p w14:paraId="61F21373" w14:textId="77777777" w:rsidR="00C50B56" w:rsidRDefault="00C50B56">
      <w:pPr>
        <w:spacing w:line="240" w:lineRule="auto"/>
      </w:pPr>
      <w:r>
        <w:continuationSeparator/>
      </w:r>
    </w:p>
  </w:footnote>
  <w:footnote w:id="1">
    <w:p w14:paraId="02B1C2F2" w14:textId="77777777" w:rsidR="001365DD" w:rsidRPr="00503B8D" w:rsidRDefault="001365DD" w:rsidP="001365DD">
      <w:pPr>
        <w:pStyle w:val="Voetnoottekst"/>
        <w:rPr>
          <w:sz w:val="16"/>
          <w:szCs w:val="16"/>
        </w:rPr>
      </w:pPr>
      <w:r w:rsidRPr="00503B8D">
        <w:rPr>
          <w:rStyle w:val="Voetnootmarkering"/>
          <w:sz w:val="16"/>
          <w:szCs w:val="16"/>
        </w:rPr>
        <w:footnoteRef/>
      </w:r>
      <w:r w:rsidRPr="00503B8D">
        <w:rPr>
          <w:sz w:val="16"/>
          <w:szCs w:val="16"/>
        </w:rPr>
        <w:t xml:space="preserve"> </w:t>
      </w:r>
      <w:r w:rsidR="00503B8D" w:rsidRPr="00503B8D">
        <w:rPr>
          <w:rStyle w:val="Hyperlink"/>
          <w:sz w:val="16"/>
          <w:szCs w:val="16"/>
        </w:rPr>
        <w:t xml:space="preserve">Kamerstukken II 2019/20, 25883, </w:t>
      </w:r>
      <w:proofErr w:type="spellStart"/>
      <w:r w:rsidR="00503B8D" w:rsidRPr="00503B8D">
        <w:rPr>
          <w:rStyle w:val="Hyperlink"/>
          <w:sz w:val="16"/>
          <w:szCs w:val="16"/>
        </w:rPr>
        <w:t>nr</w:t>
      </w:r>
      <w:r w:rsidR="00415D95">
        <w:rPr>
          <w:rStyle w:val="Hyperlink"/>
          <w:sz w:val="16"/>
          <w:szCs w:val="16"/>
        </w:rPr>
        <w:t>s</w:t>
      </w:r>
      <w:proofErr w:type="spellEnd"/>
      <w:r w:rsidR="00503B8D" w:rsidRPr="00503B8D">
        <w:rPr>
          <w:rStyle w:val="Hyperlink"/>
          <w:sz w:val="16"/>
          <w:szCs w:val="16"/>
        </w:rPr>
        <w:t>. 371</w:t>
      </w:r>
      <w:r w:rsidR="00415D95">
        <w:rPr>
          <w:rStyle w:val="Hyperlink"/>
          <w:sz w:val="16"/>
          <w:szCs w:val="16"/>
        </w:rPr>
        <w:t xml:space="preserve"> en 387</w:t>
      </w:r>
      <w:r w:rsidR="00503B8D" w:rsidRPr="00503B8D">
        <w:rPr>
          <w:rStyle w:val="Hyperlink"/>
          <w:sz w:val="16"/>
          <w:szCs w:val="16"/>
        </w:rPr>
        <w:t>.</w:t>
      </w:r>
    </w:p>
  </w:footnote>
  <w:footnote w:id="2">
    <w:p w14:paraId="78906C71" w14:textId="77777777" w:rsidR="00503B8D" w:rsidRPr="00415D95" w:rsidRDefault="00503B8D">
      <w:pPr>
        <w:pStyle w:val="Voetnoottekst"/>
        <w:rPr>
          <w:sz w:val="16"/>
          <w:szCs w:val="16"/>
        </w:rPr>
      </w:pPr>
      <w:r w:rsidRPr="00415D95">
        <w:rPr>
          <w:rStyle w:val="Voetnootmarkering"/>
          <w:sz w:val="16"/>
          <w:szCs w:val="16"/>
        </w:rPr>
        <w:footnoteRef/>
      </w:r>
      <w:r w:rsidRPr="00415D95">
        <w:rPr>
          <w:sz w:val="16"/>
          <w:szCs w:val="16"/>
        </w:rPr>
        <w:t xml:space="preserve"> </w:t>
      </w:r>
      <w:r w:rsidR="00415D95" w:rsidRPr="00415D95">
        <w:rPr>
          <w:sz w:val="16"/>
          <w:szCs w:val="16"/>
        </w:rPr>
        <w:t xml:space="preserve">Kamerstukken II 2020/21, </w:t>
      </w:r>
      <w:r w:rsidR="003C5DBA">
        <w:rPr>
          <w:sz w:val="16"/>
          <w:szCs w:val="16"/>
        </w:rPr>
        <w:t xml:space="preserve">25883, </w:t>
      </w:r>
      <w:r w:rsidR="00415D95" w:rsidRPr="00415D95">
        <w:rPr>
          <w:sz w:val="16"/>
          <w:szCs w:val="16"/>
        </w:rPr>
        <w:t>nr. 418.</w:t>
      </w:r>
    </w:p>
  </w:footnote>
  <w:footnote w:id="3">
    <w:p w14:paraId="579D2389" w14:textId="77777777" w:rsidR="003C5DBA" w:rsidRPr="005861CA" w:rsidRDefault="003C5DBA">
      <w:pPr>
        <w:pStyle w:val="Voetnoottekst"/>
        <w:rPr>
          <w:sz w:val="16"/>
          <w:szCs w:val="16"/>
        </w:rPr>
      </w:pPr>
      <w:r w:rsidRPr="005861CA">
        <w:rPr>
          <w:rStyle w:val="Voetnootmarkering"/>
          <w:sz w:val="16"/>
          <w:szCs w:val="16"/>
        </w:rPr>
        <w:footnoteRef/>
      </w:r>
      <w:r w:rsidRPr="005861CA">
        <w:rPr>
          <w:sz w:val="16"/>
          <w:szCs w:val="16"/>
        </w:rPr>
        <w:t xml:space="preserve"> Zie ook Kamerstukken II 2020/21, 25883</w:t>
      </w:r>
      <w:r>
        <w:rPr>
          <w:sz w:val="16"/>
          <w:szCs w:val="16"/>
        </w:rPr>
        <w:t>,</w:t>
      </w:r>
      <w:r w:rsidRPr="005861CA">
        <w:rPr>
          <w:sz w:val="16"/>
          <w:szCs w:val="16"/>
        </w:rPr>
        <w:t xml:space="preserve"> nr. 409.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06B3" w14:textId="77777777" w:rsidR="002A48AD" w:rsidRDefault="002A48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F24" w14:textId="77777777" w:rsidR="00287E10" w:rsidRDefault="000654E6">
    <w:pPr>
      <w:pStyle w:val="MarginlessContainer"/>
    </w:pPr>
    <w:r>
      <w:rPr>
        <w:noProof/>
      </w:rPr>
      <mc:AlternateContent>
        <mc:Choice Requires="wps">
          <w:drawing>
            <wp:anchor distT="0" distB="0" distL="0" distR="0" simplePos="0" relativeHeight="251654144" behindDoc="0" locked="1" layoutInCell="1" allowOverlap="1" wp14:anchorId="1276D43E" wp14:editId="73B91361">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8CA3D56" w14:textId="77777777" w:rsidR="00287E10" w:rsidRDefault="000654E6">
                          <w:pPr>
                            <w:pStyle w:val="Referentiegegevenskopjes"/>
                          </w:pPr>
                          <w:r>
                            <w:t>Onze referentie</w:t>
                          </w:r>
                        </w:p>
                        <w:p w14:paraId="619FFD4F" w14:textId="77777777" w:rsidR="00287E10" w:rsidRDefault="0028712A">
                          <w:pPr>
                            <w:pStyle w:val="ReferentiegegevensHL"/>
                          </w:pPr>
                          <w:r>
                            <w:fldChar w:fldCharType="begin"/>
                          </w:r>
                          <w:r>
                            <w:instrText xml:space="preserve"> DOCPROPERTY  "iOnsKenmerk"  \* MERGEFORMAT </w:instrText>
                          </w:r>
                          <w:r>
                            <w:fldChar w:fldCharType="separate"/>
                          </w:r>
                          <w:r w:rsidR="00E716FA">
                            <w:t>2022-0000109834</w:t>
                          </w:r>
                          <w:r>
                            <w:fldChar w:fldCharType="end"/>
                          </w:r>
                        </w:p>
                      </w:txbxContent>
                    </wps:txbx>
                    <wps:bodyPr vert="horz" wrap="square" lIns="0" tIns="0" rIns="0" bIns="0" anchor="t" anchorCtr="0"/>
                  </wps:wsp>
                </a:graphicData>
              </a:graphic>
            </wp:anchor>
          </w:drawing>
        </mc:Choice>
        <mc:Fallback>
          <w:pict>
            <v:shapetype w14:anchorId="30F951FD"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287E10" w:rsidRDefault="000654E6">
                    <w:pPr>
                      <w:pStyle w:val="Referentiegegevenskopjes"/>
                    </w:pPr>
                    <w:r>
                      <w:t>Onze referentie</w:t>
                    </w:r>
                  </w:p>
                  <w:p w:rsidR="00287E10" w:rsidRDefault="00E716FA">
                    <w:pPr>
                      <w:pStyle w:val="ReferentiegegevensHL"/>
                    </w:pPr>
                    <w:r>
                      <w:fldChar w:fldCharType="begin"/>
                    </w:r>
                    <w:r>
                      <w:instrText xml:space="preserve"> DOCPROPERTY  "iOnsKenmerk"  \* MERGEFORMAT </w:instrText>
                    </w:r>
                    <w:r>
                      <w:fldChar w:fldCharType="separate"/>
                    </w:r>
                    <w:r>
                      <w:t>2022-0000109834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E296DAC" wp14:editId="366115A9">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52CEE78" w14:textId="77777777" w:rsidR="00287E10" w:rsidRDefault="000654E6">
                          <w:pPr>
                            <w:pStyle w:val="Afzendgegevens"/>
                          </w:pPr>
                          <w:r>
                            <w:t xml:space="preserve">Pagina </w:t>
                          </w:r>
                          <w:r>
                            <w:fldChar w:fldCharType="begin"/>
                          </w:r>
                          <w:r>
                            <w:instrText>PAGE</w:instrText>
                          </w:r>
                          <w:r>
                            <w:fldChar w:fldCharType="separate"/>
                          </w:r>
                          <w:r w:rsidR="00E716FA">
                            <w:rPr>
                              <w:noProof/>
                            </w:rPr>
                            <w:t>1</w:t>
                          </w:r>
                          <w:r>
                            <w:fldChar w:fldCharType="end"/>
                          </w:r>
                          <w:r>
                            <w:t xml:space="preserve"> van </w:t>
                          </w:r>
                          <w:r>
                            <w:fldChar w:fldCharType="begin"/>
                          </w:r>
                          <w:r>
                            <w:instrText>NUMPAGES</w:instrText>
                          </w:r>
                          <w:r>
                            <w:fldChar w:fldCharType="separate"/>
                          </w:r>
                          <w:r w:rsidR="00E716FA">
                            <w:rPr>
                              <w:noProof/>
                            </w:rPr>
                            <w:t>2</w:t>
                          </w:r>
                          <w:r>
                            <w:fldChar w:fldCharType="end"/>
                          </w:r>
                        </w:p>
                      </w:txbxContent>
                    </wps:txbx>
                    <wps:bodyPr vert="horz" wrap="square" lIns="0" tIns="0" rIns="0" bIns="0" anchor="t" anchorCtr="0"/>
                  </wps:wsp>
                </a:graphicData>
              </a:graphic>
            </wp:anchor>
          </w:drawing>
        </mc:Choice>
        <mc:Fallback>
          <w:pict>
            <v:shape w14:anchorId="79480559"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287E10" w:rsidRDefault="000654E6">
                    <w:pPr>
                      <w:pStyle w:val="Afzendgegevens"/>
                    </w:pPr>
                    <w:r>
                      <w:t xml:space="preserve">Pagina </w:t>
                    </w:r>
                    <w:r>
                      <w:fldChar w:fldCharType="begin"/>
                    </w:r>
                    <w:r>
                      <w:instrText>PAGE</w:instrText>
                    </w:r>
                    <w:r>
                      <w:fldChar w:fldCharType="separate"/>
                    </w:r>
                    <w:r w:rsidR="00E716FA">
                      <w:rPr>
                        <w:noProof/>
                      </w:rPr>
                      <w:t>1</w:t>
                    </w:r>
                    <w:r>
                      <w:fldChar w:fldCharType="end"/>
                    </w:r>
                    <w:r>
                      <w:t xml:space="preserve"> van </w:t>
                    </w:r>
                    <w:r>
                      <w:fldChar w:fldCharType="begin"/>
                    </w:r>
                    <w:r>
                      <w:instrText>NUMPAGES</w:instrText>
                    </w:r>
                    <w:r>
                      <w:fldChar w:fldCharType="separate"/>
                    </w:r>
                    <w:r w:rsidR="00E716FA">
                      <w:rPr>
                        <w:noProof/>
                      </w:rPr>
                      <w:t>2</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7908" w14:textId="77777777" w:rsidR="00287E10" w:rsidRDefault="000654E6">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4588B462" wp14:editId="287CF217">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556653A" w14:textId="77777777" w:rsidR="00287E10" w:rsidRDefault="000654E6">
                          <w:pPr>
                            <w:pStyle w:val="MarginlessContainer"/>
                          </w:pPr>
                          <w:r>
                            <w:rPr>
                              <w:noProof/>
                            </w:rPr>
                            <w:drawing>
                              <wp:inline distT="0" distB="0" distL="0" distR="0" wp14:anchorId="39920CC4" wp14:editId="33008E0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E4032AA"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287E10" w:rsidRDefault="000654E6">
                    <w:pPr>
                      <w:pStyle w:val="MarginlessContainer"/>
                    </w:pPr>
                    <w:r>
                      <w:rPr>
                        <w:noProof/>
                      </w:rPr>
                      <w:drawing>
                        <wp:inline distT="0" distB="0" distL="0" distR="0" wp14:anchorId="4F84E876" wp14:editId="38D6D5A7">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C6011B4" wp14:editId="6C940CD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F6B402D" w14:textId="77777777" w:rsidR="00287E10" w:rsidRPr="0084185C" w:rsidRDefault="000654E6">
                          <w:pPr>
                            <w:pStyle w:val="Afzendgegevens"/>
                            <w:rPr>
                              <w:lang w:val="de-DE"/>
                            </w:rPr>
                          </w:pPr>
                          <w:r w:rsidRPr="0084185C">
                            <w:rPr>
                              <w:lang w:val="de-DE"/>
                            </w:rPr>
                            <w:t>Postbus 90801</w:t>
                          </w:r>
                        </w:p>
                        <w:p w14:paraId="0089EE4B" w14:textId="77777777" w:rsidR="00287E10" w:rsidRPr="0084185C" w:rsidRDefault="000654E6">
                          <w:pPr>
                            <w:pStyle w:val="Afzendgegevens"/>
                            <w:rPr>
                              <w:lang w:val="de-DE"/>
                            </w:rPr>
                          </w:pPr>
                          <w:r w:rsidRPr="0084185C">
                            <w:rPr>
                              <w:lang w:val="de-DE"/>
                            </w:rPr>
                            <w:t>2509 LV  Den Haag</w:t>
                          </w:r>
                        </w:p>
                        <w:p w14:paraId="4687751C" w14:textId="77777777" w:rsidR="00287E10" w:rsidRPr="0084185C" w:rsidRDefault="000654E6">
                          <w:pPr>
                            <w:pStyle w:val="Afzendgegevens"/>
                            <w:rPr>
                              <w:lang w:val="de-DE"/>
                            </w:rPr>
                          </w:pPr>
                          <w:proofErr w:type="spellStart"/>
                          <w:r w:rsidRPr="0084185C">
                            <w:rPr>
                              <w:lang w:val="de-DE"/>
                            </w:rPr>
                            <w:t>Parnassusplein</w:t>
                          </w:r>
                          <w:proofErr w:type="spellEnd"/>
                          <w:r w:rsidRPr="0084185C">
                            <w:rPr>
                              <w:lang w:val="de-DE"/>
                            </w:rPr>
                            <w:t xml:space="preserve"> 5</w:t>
                          </w:r>
                        </w:p>
                        <w:p w14:paraId="55A4800C" w14:textId="77777777" w:rsidR="00287E10" w:rsidRPr="0084185C" w:rsidRDefault="000654E6">
                          <w:pPr>
                            <w:pStyle w:val="Afzendgegevens"/>
                            <w:rPr>
                              <w:lang w:val="de-DE"/>
                            </w:rPr>
                          </w:pPr>
                          <w:r w:rsidRPr="0084185C">
                            <w:rPr>
                              <w:lang w:val="de-DE"/>
                            </w:rPr>
                            <w:t>T   070 333 44 44</w:t>
                          </w:r>
                        </w:p>
                        <w:p w14:paraId="22D13F9A" w14:textId="77777777" w:rsidR="00287E10" w:rsidRPr="0084185C" w:rsidRDefault="000654E6">
                          <w:pPr>
                            <w:pStyle w:val="Afzendgegevens"/>
                            <w:rPr>
                              <w:lang w:val="de-DE"/>
                            </w:rPr>
                          </w:pPr>
                          <w:r w:rsidRPr="0084185C">
                            <w:rPr>
                              <w:lang w:val="de-DE"/>
                            </w:rPr>
                            <w:t>www.rijksoverheid.nl</w:t>
                          </w:r>
                        </w:p>
                        <w:p w14:paraId="5081B85B" w14:textId="77777777" w:rsidR="00287E10" w:rsidRPr="0084185C" w:rsidRDefault="00287E10">
                          <w:pPr>
                            <w:pStyle w:val="WitregelW2"/>
                            <w:rPr>
                              <w:lang w:val="de-DE"/>
                            </w:rPr>
                          </w:pPr>
                        </w:p>
                        <w:p w14:paraId="1B8A6ADB" w14:textId="77777777" w:rsidR="00287E10" w:rsidRPr="0084185C" w:rsidRDefault="000654E6">
                          <w:pPr>
                            <w:pStyle w:val="Referentiegegevenskopjes"/>
                            <w:rPr>
                              <w:lang w:val="de-DE"/>
                            </w:rPr>
                          </w:pPr>
                          <w:proofErr w:type="spellStart"/>
                          <w:r w:rsidRPr="0084185C">
                            <w:rPr>
                              <w:lang w:val="de-DE"/>
                            </w:rPr>
                            <w:t>Onze</w:t>
                          </w:r>
                          <w:proofErr w:type="spellEnd"/>
                          <w:r w:rsidRPr="0084185C">
                            <w:rPr>
                              <w:lang w:val="de-DE"/>
                            </w:rPr>
                            <w:t xml:space="preserve"> </w:t>
                          </w:r>
                          <w:proofErr w:type="spellStart"/>
                          <w:r w:rsidRPr="0084185C">
                            <w:rPr>
                              <w:lang w:val="de-DE"/>
                            </w:rPr>
                            <w:t>referentie</w:t>
                          </w:r>
                          <w:proofErr w:type="spellEnd"/>
                        </w:p>
                        <w:p w14:paraId="28320756" w14:textId="77777777" w:rsidR="00287E10" w:rsidRDefault="0028712A">
                          <w:pPr>
                            <w:pStyle w:val="ReferentiegegevensHL"/>
                          </w:pPr>
                          <w:r>
                            <w:fldChar w:fldCharType="begin"/>
                          </w:r>
                          <w:r>
                            <w:instrText xml:space="preserve"> DOCPROPERTY  "iOnsKenmerk"  \* MERGEFORMAT </w:instrText>
                          </w:r>
                          <w:r>
                            <w:fldChar w:fldCharType="separate"/>
                          </w:r>
                          <w:r w:rsidR="00E716FA">
                            <w:t>2022-0000109834</w:t>
                          </w:r>
                          <w:r>
                            <w:fldChar w:fldCharType="end"/>
                          </w:r>
                        </w:p>
                        <w:p w14:paraId="2250356D" w14:textId="77777777" w:rsidR="00287E10" w:rsidRDefault="00287E10">
                          <w:pPr>
                            <w:pStyle w:val="WitregelW1"/>
                          </w:pPr>
                        </w:p>
                        <w:p w14:paraId="7A1E5F80" w14:textId="77777777" w:rsidR="00287E10" w:rsidRDefault="000654E6">
                          <w:pPr>
                            <w:pStyle w:val="Referentiegegevens"/>
                          </w:pPr>
                          <w:r>
                            <w:fldChar w:fldCharType="begin"/>
                          </w:r>
                          <w:r>
                            <w:instrText xml:space="preserve"> DOCPROPERTY  "iUwBrief"  \* MERGEFORMAT </w:instrText>
                          </w:r>
                          <w:r>
                            <w:fldChar w:fldCharType="end"/>
                          </w:r>
                        </w:p>
                        <w:p w14:paraId="7A42A795" w14:textId="77777777" w:rsidR="00287E10" w:rsidRDefault="00287E10">
                          <w:pPr>
                            <w:pStyle w:val="WitregelW1"/>
                          </w:pPr>
                        </w:p>
                        <w:p w14:paraId="6A240985" w14:textId="77777777" w:rsidR="00287E10" w:rsidRDefault="000654E6">
                          <w:pPr>
                            <w:pStyle w:val="Referentiegegevens"/>
                          </w:pPr>
                          <w:r>
                            <w:fldChar w:fldCharType="begin"/>
                          </w:r>
                          <w:r>
                            <w:instrText xml:space="preserve"> DOCPROPERTY  "iCC"  \* MERGEFORMAT </w:instrText>
                          </w:r>
                          <w:r>
                            <w:fldChar w:fldCharType="end"/>
                          </w:r>
                        </w:p>
                        <w:p w14:paraId="038E200B" w14:textId="77777777" w:rsidR="00287E10" w:rsidRDefault="00287E10">
                          <w:pPr>
                            <w:pStyle w:val="WitregelW1"/>
                          </w:pPr>
                        </w:p>
                        <w:p w14:paraId="7E6FE89C" w14:textId="77777777" w:rsidR="00287E10" w:rsidRDefault="000654E6">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036FAF27"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287E10" w:rsidRPr="0084185C" w:rsidRDefault="000654E6">
                    <w:pPr>
                      <w:pStyle w:val="Afzendgegevens"/>
                      <w:rPr>
                        <w:lang w:val="de-DE"/>
                      </w:rPr>
                    </w:pPr>
                    <w:r w:rsidRPr="0084185C">
                      <w:rPr>
                        <w:lang w:val="de-DE"/>
                      </w:rPr>
                      <w:t>Postbus 90801</w:t>
                    </w:r>
                  </w:p>
                  <w:p w:rsidR="00287E10" w:rsidRPr="0084185C" w:rsidRDefault="000654E6">
                    <w:pPr>
                      <w:pStyle w:val="Afzendgegevens"/>
                      <w:rPr>
                        <w:lang w:val="de-DE"/>
                      </w:rPr>
                    </w:pPr>
                    <w:r w:rsidRPr="0084185C">
                      <w:rPr>
                        <w:lang w:val="de-DE"/>
                      </w:rPr>
                      <w:t>2509 LV  Den Haag</w:t>
                    </w:r>
                  </w:p>
                  <w:p w:rsidR="00287E10" w:rsidRPr="0084185C" w:rsidRDefault="000654E6">
                    <w:pPr>
                      <w:pStyle w:val="Afzendgegevens"/>
                      <w:rPr>
                        <w:lang w:val="de-DE"/>
                      </w:rPr>
                    </w:pPr>
                    <w:r w:rsidRPr="0084185C">
                      <w:rPr>
                        <w:lang w:val="de-DE"/>
                      </w:rPr>
                      <w:t>Parnassusplein 5</w:t>
                    </w:r>
                  </w:p>
                  <w:p w:rsidR="00287E10" w:rsidRPr="0084185C" w:rsidRDefault="000654E6">
                    <w:pPr>
                      <w:pStyle w:val="Afzendgegevens"/>
                      <w:rPr>
                        <w:lang w:val="de-DE"/>
                      </w:rPr>
                    </w:pPr>
                    <w:r w:rsidRPr="0084185C">
                      <w:rPr>
                        <w:lang w:val="de-DE"/>
                      </w:rPr>
                      <w:t>T   070 333 44 44</w:t>
                    </w:r>
                  </w:p>
                  <w:p w:rsidR="00287E10" w:rsidRPr="0084185C" w:rsidRDefault="000654E6">
                    <w:pPr>
                      <w:pStyle w:val="Afzendgegevens"/>
                      <w:rPr>
                        <w:lang w:val="de-DE"/>
                      </w:rPr>
                    </w:pPr>
                    <w:r w:rsidRPr="0084185C">
                      <w:rPr>
                        <w:lang w:val="de-DE"/>
                      </w:rPr>
                      <w:t>www.rijksoverheid.nl</w:t>
                    </w:r>
                  </w:p>
                  <w:p w:rsidR="00287E10" w:rsidRPr="0084185C" w:rsidRDefault="00287E10">
                    <w:pPr>
                      <w:pStyle w:val="WitregelW2"/>
                      <w:rPr>
                        <w:lang w:val="de-DE"/>
                      </w:rPr>
                    </w:pPr>
                  </w:p>
                  <w:p w:rsidR="00287E10" w:rsidRPr="0084185C" w:rsidRDefault="000654E6">
                    <w:pPr>
                      <w:pStyle w:val="Referentiegegevenskopjes"/>
                      <w:rPr>
                        <w:lang w:val="de-DE"/>
                      </w:rPr>
                    </w:pPr>
                    <w:r w:rsidRPr="0084185C">
                      <w:rPr>
                        <w:lang w:val="de-DE"/>
                      </w:rPr>
                      <w:t>Onze referentie</w:t>
                    </w:r>
                  </w:p>
                  <w:p w:rsidR="00287E10" w:rsidRDefault="00E716FA">
                    <w:pPr>
                      <w:pStyle w:val="ReferentiegegevensHL"/>
                    </w:pPr>
                    <w:r>
                      <w:fldChar w:fldCharType="begin"/>
                    </w:r>
                    <w:r>
                      <w:instrText xml:space="preserve"> DOCPROPERTY  "iOnsKenmerk"  \* MERGEFORMAT </w:instrText>
                    </w:r>
                    <w:r>
                      <w:fldChar w:fldCharType="separate"/>
                    </w:r>
                    <w:r>
                      <w:t>2022-0000109834</w:t>
                    </w:r>
                    <w:r>
                      <w:fldChar w:fldCharType="end"/>
                    </w:r>
                  </w:p>
                  <w:p w:rsidR="00287E10" w:rsidRDefault="00287E10">
                    <w:pPr>
                      <w:pStyle w:val="WitregelW1"/>
                    </w:pPr>
                  </w:p>
                  <w:p w:rsidR="00287E10" w:rsidRDefault="000654E6">
                    <w:pPr>
                      <w:pStyle w:val="Referentiegegevens"/>
                    </w:pPr>
                    <w:r>
                      <w:fldChar w:fldCharType="begin"/>
                    </w:r>
                    <w:r>
                      <w:instrText xml:space="preserve"> DOCPROPERTY  "iUwBrief"  \* MERGEFORMAT </w:instrText>
                    </w:r>
                    <w:r>
                      <w:fldChar w:fldCharType="end"/>
                    </w:r>
                  </w:p>
                  <w:p w:rsidR="00287E10" w:rsidRDefault="00287E10">
                    <w:pPr>
                      <w:pStyle w:val="WitregelW1"/>
                    </w:pPr>
                  </w:p>
                  <w:p w:rsidR="00287E10" w:rsidRDefault="000654E6">
                    <w:pPr>
                      <w:pStyle w:val="Referentiegegevens"/>
                    </w:pPr>
                    <w:r>
                      <w:fldChar w:fldCharType="begin"/>
                    </w:r>
                    <w:r>
                      <w:instrText xml:space="preserve"> DOCPROPERTY  "iCC"  \* MERGEFORMAT </w:instrText>
                    </w:r>
                    <w:r>
                      <w:fldChar w:fldCharType="end"/>
                    </w:r>
                  </w:p>
                  <w:p w:rsidR="00287E10" w:rsidRDefault="00287E10">
                    <w:pPr>
                      <w:pStyle w:val="WitregelW1"/>
                    </w:pPr>
                  </w:p>
                  <w:p w:rsidR="00287E10" w:rsidRDefault="000654E6">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06BC9362" wp14:editId="0B6EC7FC">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951B08D" w14:textId="77777777" w:rsidR="00287E10" w:rsidRDefault="000654E6">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6944F32A"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287E10" w:rsidRDefault="000654E6">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3FAB68F" wp14:editId="343A65A4">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45A7C959" w14:textId="77777777" w:rsidR="00E716FA" w:rsidRDefault="000654E6">
                          <w:r>
                            <w:fldChar w:fldCharType="begin"/>
                          </w:r>
                          <w:r>
                            <w:instrText xml:space="preserve"> DOCPROPERTY  "iAdressering"  \* MERGEFORMAT </w:instrText>
                          </w:r>
                          <w:r>
                            <w:fldChar w:fldCharType="separate"/>
                          </w:r>
                          <w:r w:rsidR="00E716FA">
                            <w:t xml:space="preserve">De voorzitter van de Tweede Kamer </w:t>
                          </w:r>
                        </w:p>
                        <w:p w14:paraId="50E44847" w14:textId="77777777" w:rsidR="00287E10" w:rsidRDefault="00E716FA">
                          <w:r>
                            <w:t>der Staten-Generaal</w:t>
                          </w:r>
                          <w:r w:rsidR="000654E6">
                            <w:fldChar w:fldCharType="end"/>
                          </w:r>
                        </w:p>
                        <w:p w14:paraId="60B5A9AD" w14:textId="77777777" w:rsidR="00287E10" w:rsidRDefault="0028712A">
                          <w:r>
                            <w:fldChar w:fldCharType="begin"/>
                          </w:r>
                          <w:r>
                            <w:instrText xml:space="preserve"> DOCPROPERTY  "iStraat"  \* MERGEFORMAT </w:instrText>
                          </w:r>
                          <w:r>
                            <w:fldChar w:fldCharType="separate"/>
                          </w:r>
                          <w:r w:rsidR="00E716FA">
                            <w:t>Prinses Irenestraat</w:t>
                          </w:r>
                          <w:r>
                            <w:fldChar w:fldCharType="end"/>
                          </w:r>
                          <w:r w:rsidR="000654E6">
                            <w:t xml:space="preserve"> </w:t>
                          </w:r>
                          <w:r>
                            <w:fldChar w:fldCharType="begin"/>
                          </w:r>
                          <w:r>
                            <w:instrText xml:space="preserve"> DOCPROPERTY  "iNr"  \* MERGEFORMAT </w:instrText>
                          </w:r>
                          <w:r>
                            <w:fldChar w:fldCharType="separate"/>
                          </w:r>
                          <w:r w:rsidR="00E716FA">
                            <w:t>6</w:t>
                          </w:r>
                          <w:r>
                            <w:fldChar w:fldCharType="end"/>
                          </w:r>
                          <w:r w:rsidR="000654E6">
                            <w:fldChar w:fldCharType="begin"/>
                          </w:r>
                          <w:r w:rsidR="000654E6">
                            <w:instrText xml:space="preserve"> DOCPROPERTY  "iToev"  \* MERGEFORMAT </w:instrText>
                          </w:r>
                          <w:r w:rsidR="000654E6">
                            <w:fldChar w:fldCharType="end"/>
                          </w:r>
                        </w:p>
                        <w:p w14:paraId="343B428A" w14:textId="77777777" w:rsidR="00287E10" w:rsidRDefault="0028712A">
                          <w:r>
                            <w:fldChar w:fldCharType="begin"/>
                          </w:r>
                          <w:r>
                            <w:instrText xml:space="preserve"> DOCPROPERTY  "iPostcode"  \* MERGEFORMAT </w:instrText>
                          </w:r>
                          <w:r>
                            <w:fldChar w:fldCharType="separate"/>
                          </w:r>
                          <w:r w:rsidR="00E716FA">
                            <w:t>2595 BD</w:t>
                          </w:r>
                          <w:r>
                            <w:fldChar w:fldCharType="end"/>
                          </w:r>
                          <w:r w:rsidR="000654E6">
                            <w:t xml:space="preserve">  </w:t>
                          </w:r>
                          <w:r>
                            <w:fldChar w:fldCharType="begin"/>
                          </w:r>
                          <w:r>
                            <w:instrText xml:space="preserve"> DOCPROPERTY  "iPlaats"  \* MERGEFORMAT </w:instrText>
                          </w:r>
                          <w:r>
                            <w:fldChar w:fldCharType="separate"/>
                          </w:r>
                          <w:r w:rsidR="00E716FA">
                            <w:t>Den Haag</w:t>
                          </w:r>
                          <w:r>
                            <w:fldChar w:fldCharType="end"/>
                          </w:r>
                        </w:p>
                        <w:p w14:paraId="6074892A" w14:textId="77777777" w:rsidR="00287E10" w:rsidRDefault="0028712A">
                          <w:pPr>
                            <w:pStyle w:val="KixCode"/>
                          </w:pPr>
                          <w:r>
                            <w:fldChar w:fldCharType="begin"/>
                          </w:r>
                          <w:r>
                            <w:instrText xml:space="preserve"> DOCPROPERTY  "iKixcode"  \* MERGEFORMAT </w:instrText>
                          </w:r>
                          <w:r>
                            <w:fldChar w:fldCharType="separate"/>
                          </w:r>
                          <w:r w:rsidR="00E716FA">
                            <w:t>2595 BD6</w:t>
                          </w:r>
                          <w:r>
                            <w:fldChar w:fldCharType="end"/>
                          </w:r>
                        </w:p>
                      </w:txbxContent>
                    </wps:txbx>
                    <wps:bodyPr vert="horz" wrap="square" lIns="0" tIns="0" rIns="0" bIns="0" anchor="t" anchorCtr="0"/>
                  </wps:wsp>
                </a:graphicData>
              </a:graphic>
            </wp:anchor>
          </w:drawing>
        </mc:Choice>
        <mc:Fallback>
          <w:pict>
            <v:shape w14:anchorId="25AABA22"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E716FA" w:rsidRDefault="000654E6">
                    <w:r>
                      <w:fldChar w:fldCharType="begin"/>
                    </w:r>
                    <w:r>
                      <w:instrText xml:space="preserve"> DOCPROPERTY  "iAdressering"  \* MERGEFORMAT </w:instrText>
                    </w:r>
                    <w:r>
                      <w:fldChar w:fldCharType="separate"/>
                    </w:r>
                    <w:r w:rsidR="00E716FA">
                      <w:t xml:space="preserve">De voorzitter van de Tweede Kamer </w:t>
                    </w:r>
                  </w:p>
                  <w:p w:rsidR="00287E10" w:rsidRDefault="00E716FA">
                    <w:r>
                      <w:t>der Staten-Generaal</w:t>
                    </w:r>
                    <w:r w:rsidR="000654E6">
                      <w:fldChar w:fldCharType="end"/>
                    </w:r>
                  </w:p>
                  <w:p w:rsidR="00287E10" w:rsidRDefault="00E716FA">
                    <w:r>
                      <w:fldChar w:fldCharType="begin"/>
                    </w:r>
                    <w:r>
                      <w:instrText xml:space="preserve"> DOCPROPERTY  "iStraat"  \* MERGEFORMAT </w:instrText>
                    </w:r>
                    <w:r>
                      <w:fldChar w:fldCharType="separate"/>
                    </w:r>
                    <w:r>
                      <w:t>Prinses Irenestraat</w:t>
                    </w:r>
                    <w:r>
                      <w:fldChar w:fldCharType="end"/>
                    </w:r>
                    <w:r w:rsidR="000654E6">
                      <w:t xml:space="preserve"> </w:t>
                    </w:r>
                    <w:r>
                      <w:fldChar w:fldCharType="begin"/>
                    </w:r>
                    <w:r>
                      <w:instrText xml:space="preserve"> DOCPROPERTY  "iNr"  \* MERGEFORMAT </w:instrText>
                    </w:r>
                    <w:r>
                      <w:fldChar w:fldCharType="separate"/>
                    </w:r>
                    <w:r>
                      <w:t>6</w:t>
                    </w:r>
                    <w:r>
                      <w:fldChar w:fldCharType="end"/>
                    </w:r>
                    <w:r w:rsidR="000654E6">
                      <w:fldChar w:fldCharType="begin"/>
                    </w:r>
                    <w:r w:rsidR="000654E6">
                      <w:instrText xml:space="preserve"> DOCPROPERTY  "iToev"  \* MERGEFORMAT </w:instrText>
                    </w:r>
                    <w:r w:rsidR="000654E6">
                      <w:fldChar w:fldCharType="end"/>
                    </w:r>
                  </w:p>
                  <w:p w:rsidR="00287E10" w:rsidRDefault="00E716FA">
                    <w:r>
                      <w:fldChar w:fldCharType="begin"/>
                    </w:r>
                    <w:r>
                      <w:instrText xml:space="preserve"> DOCPRO</w:instrText>
                    </w:r>
                    <w:r>
                      <w:instrText xml:space="preserve">PERTY  "iPostcode"  \* MERGEFORMAT </w:instrText>
                    </w:r>
                    <w:r>
                      <w:fldChar w:fldCharType="separate"/>
                    </w:r>
                    <w:r>
                      <w:t>2595 BD</w:t>
                    </w:r>
                    <w:r>
                      <w:fldChar w:fldCharType="end"/>
                    </w:r>
                    <w:r w:rsidR="000654E6">
                      <w:t xml:space="preserve">  </w:t>
                    </w:r>
                    <w:r>
                      <w:fldChar w:fldCharType="begin"/>
                    </w:r>
                    <w:r>
                      <w:instrText xml:space="preserve"> DOCPROPERTY  "iPlaats"  \* MERGEFORMAT </w:instrText>
                    </w:r>
                    <w:r>
                      <w:fldChar w:fldCharType="separate"/>
                    </w:r>
                    <w:r>
                      <w:t>Den Haag</w:t>
                    </w:r>
                    <w:r>
                      <w:fldChar w:fldCharType="end"/>
                    </w:r>
                  </w:p>
                  <w:p w:rsidR="00287E10" w:rsidRDefault="00E716FA">
                    <w:pPr>
                      <w:pStyle w:val="KixCode"/>
                    </w:pPr>
                    <w:r>
                      <w:fldChar w:fldCharType="begin"/>
                    </w:r>
                    <w:r>
                      <w:instrText xml:space="preserve"> DOCPROPERTY  "iKixcode"  \* MERGEFORMAT </w:instrText>
                    </w:r>
                    <w:r>
                      <w:fldChar w:fldCharType="separate"/>
                    </w:r>
                    <w:r>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F5A0850" wp14:editId="7BFDC6B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287E10" w14:paraId="4FB13D47" w14:textId="77777777">
                            <w:trPr>
                              <w:trHeight w:val="200"/>
                            </w:trPr>
                            <w:tc>
                              <w:tcPr>
                                <w:tcW w:w="1134" w:type="dxa"/>
                              </w:tcPr>
                              <w:p w14:paraId="457223E2" w14:textId="77777777" w:rsidR="00287E10" w:rsidRDefault="00287E10"/>
                            </w:tc>
                            <w:tc>
                              <w:tcPr>
                                <w:tcW w:w="5244" w:type="dxa"/>
                              </w:tcPr>
                              <w:p w14:paraId="46D76101" w14:textId="77777777" w:rsidR="00287E10" w:rsidRDefault="00287E10"/>
                            </w:tc>
                          </w:tr>
                          <w:tr w:rsidR="00287E10" w14:paraId="419C5DD2" w14:textId="77777777">
                            <w:trPr>
                              <w:trHeight w:val="240"/>
                            </w:trPr>
                            <w:tc>
                              <w:tcPr>
                                <w:tcW w:w="1134" w:type="dxa"/>
                              </w:tcPr>
                              <w:p w14:paraId="5D88A56F" w14:textId="77777777" w:rsidR="00287E10" w:rsidRDefault="000654E6">
                                <w:r>
                                  <w:t>Datum</w:t>
                                </w:r>
                              </w:p>
                            </w:tc>
                            <w:tc>
                              <w:tcPr>
                                <w:tcW w:w="5244" w:type="dxa"/>
                              </w:tcPr>
                              <w:p w14:paraId="5E3F6897" w14:textId="77777777" w:rsidR="00287E10" w:rsidRDefault="00834C7B">
                                <w:r>
                                  <w:t>10 mei 2022</w:t>
                                </w:r>
                              </w:p>
                            </w:tc>
                          </w:tr>
                          <w:tr w:rsidR="00287E10" w14:paraId="2CF5027B" w14:textId="77777777">
                            <w:trPr>
                              <w:trHeight w:val="240"/>
                            </w:trPr>
                            <w:tc>
                              <w:tcPr>
                                <w:tcW w:w="1134" w:type="dxa"/>
                              </w:tcPr>
                              <w:p w14:paraId="26C80986" w14:textId="77777777" w:rsidR="00287E10" w:rsidRDefault="000654E6">
                                <w:r>
                                  <w:t>Betreft</w:t>
                                </w:r>
                              </w:p>
                            </w:tc>
                            <w:tc>
                              <w:tcPr>
                                <w:tcW w:w="5244" w:type="dxa"/>
                              </w:tcPr>
                              <w:p w14:paraId="6322110D" w14:textId="77777777" w:rsidR="00287E10" w:rsidRDefault="00FB450C">
                                <w:r w:rsidRPr="00FB450C">
                                  <w:rPr>
                                    <w:bCs/>
                                  </w:rPr>
                                  <w:t>Stand van zaken m.b.t. het dossier Alcohol- en drugtesten</w:t>
                                </w:r>
                                <w:r>
                                  <w:rPr>
                                    <w:sz w:val="17"/>
                                    <w:szCs w:val="17"/>
                                    <w:shd w:val="clear" w:color="auto" w:fill="FFFFFF"/>
                                  </w:rPr>
                                  <w:t xml:space="preserve"> </w:t>
                                </w:r>
                                <w:r w:rsidRPr="00FB450C">
                                  <w:rPr>
                                    <w:sz w:val="17"/>
                                    <w:szCs w:val="17"/>
                                    <w:shd w:val="clear" w:color="auto" w:fill="FFFFFF"/>
                                  </w:rPr>
                                  <w:t>(</w:t>
                                </w:r>
                                <w:r w:rsidRPr="00FB450C">
                                  <w:rPr>
                                    <w:bCs/>
                                  </w:rPr>
                                  <w:t>AD-testen</w:t>
                                </w:r>
                                <w:r w:rsidRPr="00FB450C">
                                  <w:rPr>
                                    <w:sz w:val="17"/>
                                    <w:szCs w:val="17"/>
                                    <w:shd w:val="clear" w:color="auto" w:fill="FFFFFF"/>
                                  </w:rPr>
                                  <w:t>)</w:t>
                                </w:r>
                              </w:p>
                            </w:tc>
                          </w:tr>
                          <w:tr w:rsidR="00287E10" w14:paraId="1417E38B" w14:textId="77777777">
                            <w:trPr>
                              <w:trHeight w:val="200"/>
                            </w:trPr>
                            <w:tc>
                              <w:tcPr>
                                <w:tcW w:w="1134" w:type="dxa"/>
                              </w:tcPr>
                              <w:p w14:paraId="4E6CEB98" w14:textId="77777777" w:rsidR="00287E10" w:rsidRDefault="00287E10"/>
                            </w:tc>
                            <w:tc>
                              <w:tcPr>
                                <w:tcW w:w="5244" w:type="dxa"/>
                              </w:tcPr>
                              <w:p w14:paraId="439707ED" w14:textId="77777777" w:rsidR="00287E10" w:rsidRDefault="00287E10"/>
                            </w:tc>
                          </w:tr>
                        </w:tbl>
                        <w:p w14:paraId="73811A2B" w14:textId="77777777" w:rsidR="00A7019D" w:rsidRDefault="00A7019D"/>
                      </w:txbxContent>
                    </wps:txbx>
                    <wps:bodyPr vert="horz" wrap="square" lIns="0" tIns="0" rIns="0" bIns="0" anchor="t" anchorCtr="0"/>
                  </wps:wsp>
                </a:graphicData>
              </a:graphic>
            </wp:anchor>
          </w:drawing>
        </mc:Choice>
        <mc:Fallback>
          <w:pict>
            <v:shapetype w14:anchorId="3F5A0850" id="_x0000_t202" coordsize="21600,21600" o:spt="202" path="m,l,21600r21600,l21600,xe">
              <v:stroke joinstyle="miter"/>
              <v:path gradientshapeok="t" o:connecttype="rect"/>
            </v:shapetype>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287E10" w14:paraId="4FB13D47" w14:textId="77777777">
                      <w:trPr>
                        <w:trHeight w:val="200"/>
                      </w:trPr>
                      <w:tc>
                        <w:tcPr>
                          <w:tcW w:w="1134" w:type="dxa"/>
                        </w:tcPr>
                        <w:p w14:paraId="457223E2" w14:textId="77777777" w:rsidR="00287E10" w:rsidRDefault="00287E10"/>
                      </w:tc>
                      <w:tc>
                        <w:tcPr>
                          <w:tcW w:w="5244" w:type="dxa"/>
                        </w:tcPr>
                        <w:p w14:paraId="46D76101" w14:textId="77777777" w:rsidR="00287E10" w:rsidRDefault="00287E10"/>
                      </w:tc>
                    </w:tr>
                    <w:tr w:rsidR="00287E10" w14:paraId="419C5DD2" w14:textId="77777777">
                      <w:trPr>
                        <w:trHeight w:val="240"/>
                      </w:trPr>
                      <w:tc>
                        <w:tcPr>
                          <w:tcW w:w="1134" w:type="dxa"/>
                        </w:tcPr>
                        <w:p w14:paraId="5D88A56F" w14:textId="77777777" w:rsidR="00287E10" w:rsidRDefault="000654E6">
                          <w:r>
                            <w:t>Datum</w:t>
                          </w:r>
                        </w:p>
                      </w:tc>
                      <w:tc>
                        <w:tcPr>
                          <w:tcW w:w="5244" w:type="dxa"/>
                        </w:tcPr>
                        <w:p w14:paraId="5E3F6897" w14:textId="77777777" w:rsidR="00287E10" w:rsidRDefault="00834C7B">
                          <w:r>
                            <w:t>10 mei 2022</w:t>
                          </w:r>
                        </w:p>
                      </w:tc>
                    </w:tr>
                    <w:tr w:rsidR="00287E10" w14:paraId="2CF5027B" w14:textId="77777777">
                      <w:trPr>
                        <w:trHeight w:val="240"/>
                      </w:trPr>
                      <w:tc>
                        <w:tcPr>
                          <w:tcW w:w="1134" w:type="dxa"/>
                        </w:tcPr>
                        <w:p w14:paraId="26C80986" w14:textId="77777777" w:rsidR="00287E10" w:rsidRDefault="000654E6">
                          <w:r>
                            <w:t>Betreft</w:t>
                          </w:r>
                        </w:p>
                      </w:tc>
                      <w:tc>
                        <w:tcPr>
                          <w:tcW w:w="5244" w:type="dxa"/>
                        </w:tcPr>
                        <w:p w14:paraId="6322110D" w14:textId="77777777" w:rsidR="00287E10" w:rsidRDefault="00FB450C">
                          <w:r w:rsidRPr="00FB450C">
                            <w:rPr>
                              <w:bCs/>
                            </w:rPr>
                            <w:t>Stand van zaken m.b.t. het dossier Alcohol- en drugtesten</w:t>
                          </w:r>
                          <w:r>
                            <w:rPr>
                              <w:sz w:val="17"/>
                              <w:szCs w:val="17"/>
                              <w:shd w:val="clear" w:color="auto" w:fill="FFFFFF"/>
                            </w:rPr>
                            <w:t xml:space="preserve"> </w:t>
                          </w:r>
                          <w:r w:rsidRPr="00FB450C">
                            <w:rPr>
                              <w:sz w:val="17"/>
                              <w:szCs w:val="17"/>
                              <w:shd w:val="clear" w:color="auto" w:fill="FFFFFF"/>
                            </w:rPr>
                            <w:t>(</w:t>
                          </w:r>
                          <w:r w:rsidRPr="00FB450C">
                            <w:rPr>
                              <w:bCs/>
                            </w:rPr>
                            <w:t>AD-testen</w:t>
                          </w:r>
                          <w:r w:rsidRPr="00FB450C">
                            <w:rPr>
                              <w:sz w:val="17"/>
                              <w:szCs w:val="17"/>
                              <w:shd w:val="clear" w:color="auto" w:fill="FFFFFF"/>
                            </w:rPr>
                            <w:t>)</w:t>
                          </w:r>
                        </w:p>
                      </w:tc>
                    </w:tr>
                    <w:tr w:rsidR="00287E10" w14:paraId="1417E38B" w14:textId="77777777">
                      <w:trPr>
                        <w:trHeight w:val="200"/>
                      </w:trPr>
                      <w:tc>
                        <w:tcPr>
                          <w:tcW w:w="1134" w:type="dxa"/>
                        </w:tcPr>
                        <w:p w14:paraId="4E6CEB98" w14:textId="77777777" w:rsidR="00287E10" w:rsidRDefault="00287E10"/>
                      </w:tc>
                      <w:tc>
                        <w:tcPr>
                          <w:tcW w:w="5244" w:type="dxa"/>
                        </w:tcPr>
                        <w:p w14:paraId="439707ED" w14:textId="77777777" w:rsidR="00287E10" w:rsidRDefault="00287E10"/>
                      </w:tc>
                    </w:tr>
                  </w:tbl>
                  <w:p w14:paraId="73811A2B" w14:textId="77777777" w:rsidR="00A7019D" w:rsidRDefault="00A7019D"/>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1BC6824" wp14:editId="43F40006">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8F9B9C4" w14:textId="77777777" w:rsidR="00287E10" w:rsidRDefault="000654E6">
                          <w:pPr>
                            <w:pStyle w:val="Afzendgegevens"/>
                          </w:pPr>
                          <w:r>
                            <w:t xml:space="preserve">Pagina </w:t>
                          </w:r>
                          <w:r>
                            <w:fldChar w:fldCharType="begin"/>
                          </w:r>
                          <w:r>
                            <w:instrText>PAGE</w:instrText>
                          </w:r>
                          <w:r>
                            <w:fldChar w:fldCharType="separate"/>
                          </w:r>
                          <w:r w:rsidR="00E716FA">
                            <w:rPr>
                              <w:noProof/>
                            </w:rPr>
                            <w:t>1</w:t>
                          </w:r>
                          <w:r>
                            <w:fldChar w:fldCharType="end"/>
                          </w:r>
                          <w:r>
                            <w:t xml:space="preserve"> van </w:t>
                          </w:r>
                          <w:r>
                            <w:fldChar w:fldCharType="begin"/>
                          </w:r>
                          <w:r>
                            <w:instrText>NUMPAGES</w:instrText>
                          </w:r>
                          <w:r>
                            <w:fldChar w:fldCharType="separate"/>
                          </w:r>
                          <w:r w:rsidR="00E716FA">
                            <w:rPr>
                              <w:noProof/>
                            </w:rPr>
                            <w:t>3</w:t>
                          </w:r>
                          <w:r>
                            <w:fldChar w:fldCharType="end"/>
                          </w:r>
                        </w:p>
                      </w:txbxContent>
                    </wps:txbx>
                    <wps:bodyPr vert="horz" wrap="square" lIns="0" tIns="0" rIns="0" bIns="0" anchor="t" anchorCtr="0"/>
                  </wps:wsp>
                </a:graphicData>
              </a:graphic>
            </wp:anchor>
          </w:drawing>
        </mc:Choice>
        <mc:Fallback>
          <w:pict>
            <v:shape w14:anchorId="530306C0"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287E10" w:rsidRDefault="000654E6">
                    <w:pPr>
                      <w:pStyle w:val="Afzendgegevens"/>
                    </w:pPr>
                    <w:r>
                      <w:t xml:space="preserve">Pagina </w:t>
                    </w:r>
                    <w:r>
                      <w:fldChar w:fldCharType="begin"/>
                    </w:r>
                    <w:r>
                      <w:instrText>PAGE</w:instrText>
                    </w:r>
                    <w:r>
                      <w:fldChar w:fldCharType="separate"/>
                    </w:r>
                    <w:r w:rsidR="00E716FA">
                      <w:rPr>
                        <w:noProof/>
                      </w:rPr>
                      <w:t>1</w:t>
                    </w:r>
                    <w:r>
                      <w:fldChar w:fldCharType="end"/>
                    </w:r>
                    <w:r>
                      <w:t xml:space="preserve"> van </w:t>
                    </w:r>
                    <w:r>
                      <w:fldChar w:fldCharType="begin"/>
                    </w:r>
                    <w:r>
                      <w:instrText>NUMPAGES</w:instrText>
                    </w:r>
                    <w:r>
                      <w:fldChar w:fldCharType="separate"/>
                    </w:r>
                    <w:r w:rsidR="00E716FA">
                      <w:rPr>
                        <w:noProof/>
                      </w:rPr>
                      <w:t>3</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5226BD"/>
    <w:multiLevelType w:val="multilevel"/>
    <w:tmpl w:val="1970FE52"/>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853796"/>
    <w:multiLevelType w:val="multilevel"/>
    <w:tmpl w:val="31D61097"/>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81E0330"/>
    <w:multiLevelType w:val="multilevel"/>
    <w:tmpl w:val="C2E5EE23"/>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E9D7BDD"/>
    <w:multiLevelType w:val="multilevel"/>
    <w:tmpl w:val="6F02BA5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005FB"/>
    <w:multiLevelType w:val="multilevel"/>
    <w:tmpl w:val="C6E9CE66"/>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C9B6CE"/>
    <w:multiLevelType w:val="multilevel"/>
    <w:tmpl w:val="E188E454"/>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10"/>
    <w:rsid w:val="00006EE2"/>
    <w:rsid w:val="00021668"/>
    <w:rsid w:val="000264C5"/>
    <w:rsid w:val="000341EF"/>
    <w:rsid w:val="000654E6"/>
    <w:rsid w:val="000C37CB"/>
    <w:rsid w:val="000C5AD2"/>
    <w:rsid w:val="000F06E6"/>
    <w:rsid w:val="001315D9"/>
    <w:rsid w:val="00132CE7"/>
    <w:rsid w:val="001365DD"/>
    <w:rsid w:val="0015035D"/>
    <w:rsid w:val="00167DB0"/>
    <w:rsid w:val="001842BB"/>
    <w:rsid w:val="00190F4C"/>
    <w:rsid w:val="001F39B7"/>
    <w:rsid w:val="001F7E91"/>
    <w:rsid w:val="00217320"/>
    <w:rsid w:val="00282870"/>
    <w:rsid w:val="00283314"/>
    <w:rsid w:val="0028712A"/>
    <w:rsid w:val="00287E10"/>
    <w:rsid w:val="002A48AD"/>
    <w:rsid w:val="002D096B"/>
    <w:rsid w:val="002F2FEC"/>
    <w:rsid w:val="0030109A"/>
    <w:rsid w:val="00337A66"/>
    <w:rsid w:val="00340819"/>
    <w:rsid w:val="00394CDD"/>
    <w:rsid w:val="00397ED9"/>
    <w:rsid w:val="003C5DBA"/>
    <w:rsid w:val="00415D95"/>
    <w:rsid w:val="00490EE8"/>
    <w:rsid w:val="004A2AEF"/>
    <w:rsid w:val="004D6481"/>
    <w:rsid w:val="004D6ABC"/>
    <w:rsid w:val="004F48BD"/>
    <w:rsid w:val="00500D97"/>
    <w:rsid w:val="00503B8D"/>
    <w:rsid w:val="00547035"/>
    <w:rsid w:val="00556578"/>
    <w:rsid w:val="00570DC9"/>
    <w:rsid w:val="005861CA"/>
    <w:rsid w:val="006759FE"/>
    <w:rsid w:val="00676475"/>
    <w:rsid w:val="00693C89"/>
    <w:rsid w:val="0071015D"/>
    <w:rsid w:val="007640AD"/>
    <w:rsid w:val="00766E4D"/>
    <w:rsid w:val="007902BD"/>
    <w:rsid w:val="00797367"/>
    <w:rsid w:val="007A7ECB"/>
    <w:rsid w:val="007B2E78"/>
    <w:rsid w:val="007C51FD"/>
    <w:rsid w:val="007E1095"/>
    <w:rsid w:val="007E3278"/>
    <w:rsid w:val="00834C7B"/>
    <w:rsid w:val="0084185C"/>
    <w:rsid w:val="00864578"/>
    <w:rsid w:val="00865F56"/>
    <w:rsid w:val="00882202"/>
    <w:rsid w:val="008B76B2"/>
    <w:rsid w:val="008F5500"/>
    <w:rsid w:val="00933838"/>
    <w:rsid w:val="00960CB4"/>
    <w:rsid w:val="00967D29"/>
    <w:rsid w:val="009B43E7"/>
    <w:rsid w:val="009C5298"/>
    <w:rsid w:val="00A7019D"/>
    <w:rsid w:val="00A71EDE"/>
    <w:rsid w:val="00A751E5"/>
    <w:rsid w:val="00AD6BB7"/>
    <w:rsid w:val="00B023DD"/>
    <w:rsid w:val="00B024BF"/>
    <w:rsid w:val="00B54B59"/>
    <w:rsid w:val="00B827C7"/>
    <w:rsid w:val="00BB4784"/>
    <w:rsid w:val="00BB4C79"/>
    <w:rsid w:val="00BC2044"/>
    <w:rsid w:val="00C01627"/>
    <w:rsid w:val="00C50B56"/>
    <w:rsid w:val="00C67C66"/>
    <w:rsid w:val="00CA519D"/>
    <w:rsid w:val="00CC47B4"/>
    <w:rsid w:val="00CD57EC"/>
    <w:rsid w:val="00CE3B95"/>
    <w:rsid w:val="00D005BE"/>
    <w:rsid w:val="00D17D49"/>
    <w:rsid w:val="00D70536"/>
    <w:rsid w:val="00DB311B"/>
    <w:rsid w:val="00DE08AF"/>
    <w:rsid w:val="00E066E6"/>
    <w:rsid w:val="00E307C2"/>
    <w:rsid w:val="00E36A1A"/>
    <w:rsid w:val="00E41A2D"/>
    <w:rsid w:val="00E716FA"/>
    <w:rsid w:val="00E97D4E"/>
    <w:rsid w:val="00EA3483"/>
    <w:rsid w:val="00EC3B60"/>
    <w:rsid w:val="00EC5C4E"/>
    <w:rsid w:val="00EE387A"/>
    <w:rsid w:val="00EF06E1"/>
    <w:rsid w:val="00F22792"/>
    <w:rsid w:val="00F45500"/>
    <w:rsid w:val="00F6405D"/>
    <w:rsid w:val="00F668B6"/>
    <w:rsid w:val="00FB450C"/>
    <w:rsid w:val="00FC0DF7"/>
    <w:rsid w:val="00FC4829"/>
    <w:rsid w:val="00FE19B1"/>
    <w:rsid w:val="00FE3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C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84185C"/>
    <w:pPr>
      <w:spacing w:line="240" w:lineRule="auto"/>
      <w:textAlignment w:val="auto"/>
    </w:pPr>
    <w:rPr>
      <w:sz w:val="20"/>
      <w:szCs w:val="20"/>
    </w:rPr>
  </w:style>
  <w:style w:type="character" w:customStyle="1" w:styleId="VoetnoottekstChar">
    <w:name w:val="Voetnoottekst Char"/>
    <w:basedOn w:val="Standaardalinea-lettertype"/>
    <w:link w:val="Voetnoottekst"/>
    <w:uiPriority w:val="99"/>
    <w:semiHidden/>
    <w:rsid w:val="0084185C"/>
    <w:rPr>
      <w:rFonts w:ascii="Verdana" w:hAnsi="Verdana"/>
      <w:color w:val="000000"/>
    </w:rPr>
  </w:style>
  <w:style w:type="character" w:styleId="Voetnootmarkering">
    <w:name w:val="footnote reference"/>
    <w:basedOn w:val="Standaardalinea-lettertype"/>
    <w:uiPriority w:val="99"/>
    <w:semiHidden/>
    <w:unhideWhenUsed/>
    <w:rsid w:val="0084185C"/>
    <w:rPr>
      <w:vertAlign w:val="superscript"/>
    </w:rPr>
  </w:style>
  <w:style w:type="character" w:styleId="Zwaar">
    <w:name w:val="Strong"/>
    <w:basedOn w:val="Standaardalinea-lettertype"/>
    <w:uiPriority w:val="22"/>
    <w:qFormat/>
    <w:rsid w:val="00FB450C"/>
    <w:rPr>
      <w:b/>
      <w:bCs/>
    </w:rPr>
  </w:style>
  <w:style w:type="character" w:styleId="Hyperlink">
    <w:name w:val="Hyperlink"/>
    <w:basedOn w:val="Standaardalinea-lettertype"/>
    <w:uiPriority w:val="99"/>
    <w:semiHidden/>
    <w:unhideWhenUsed/>
    <w:rsid w:val="00132CE7"/>
    <w:rPr>
      <w:color w:val="0000FF"/>
      <w:u w:val="single"/>
    </w:rPr>
  </w:style>
  <w:style w:type="paragraph" w:customStyle="1" w:styleId="Default">
    <w:name w:val="Default"/>
    <w:rsid w:val="00132CE7"/>
    <w:pPr>
      <w:autoSpaceDE w:val="0"/>
      <w:adjustRightInd w:val="0"/>
      <w:textAlignment w:val="auto"/>
    </w:pPr>
    <w:rPr>
      <w:rFonts w:ascii="Verdana" w:eastAsiaTheme="minorHAnsi" w:hAnsi="Verdana" w:cs="Verdana"/>
      <w:color w:val="000000"/>
      <w:sz w:val="24"/>
      <w:szCs w:val="24"/>
      <w:lang w:eastAsia="en-US"/>
    </w:rPr>
  </w:style>
  <w:style w:type="paragraph" w:styleId="Tekstopmerking">
    <w:name w:val="annotation text"/>
    <w:basedOn w:val="Standaard"/>
    <w:link w:val="TekstopmerkingChar"/>
    <w:uiPriority w:val="99"/>
    <w:semiHidden/>
    <w:unhideWhenUsed/>
    <w:rsid w:val="00E36A1A"/>
    <w:pPr>
      <w:spacing w:line="240" w:lineRule="auto"/>
      <w:textAlignment w:val="auto"/>
    </w:pPr>
    <w:rPr>
      <w:sz w:val="20"/>
      <w:szCs w:val="20"/>
    </w:rPr>
  </w:style>
  <w:style w:type="character" w:customStyle="1" w:styleId="TekstopmerkingChar">
    <w:name w:val="Tekst opmerking Char"/>
    <w:basedOn w:val="Standaardalinea-lettertype"/>
    <w:link w:val="Tekstopmerking"/>
    <w:uiPriority w:val="99"/>
    <w:semiHidden/>
    <w:rsid w:val="00E36A1A"/>
    <w:rPr>
      <w:rFonts w:ascii="Verdana" w:hAnsi="Verdana"/>
      <w:color w:val="000000"/>
    </w:rPr>
  </w:style>
  <w:style w:type="character" w:styleId="Verwijzingopmerking">
    <w:name w:val="annotation reference"/>
    <w:basedOn w:val="Standaardalinea-lettertype"/>
    <w:uiPriority w:val="99"/>
    <w:semiHidden/>
    <w:unhideWhenUsed/>
    <w:rsid w:val="00E36A1A"/>
    <w:rPr>
      <w:sz w:val="16"/>
      <w:szCs w:val="16"/>
    </w:rPr>
  </w:style>
  <w:style w:type="paragraph" w:styleId="Ballontekst">
    <w:name w:val="Balloon Text"/>
    <w:basedOn w:val="Standaard"/>
    <w:link w:val="BallontekstChar"/>
    <w:uiPriority w:val="99"/>
    <w:semiHidden/>
    <w:unhideWhenUsed/>
    <w:rsid w:val="00E36A1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36A1A"/>
    <w:rPr>
      <w:rFonts w:ascii="Segoe UI" w:hAnsi="Segoe UI" w:cs="Segoe UI"/>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503B8D"/>
    <w:pPr>
      <w:textAlignment w:val="baseline"/>
    </w:pPr>
    <w:rPr>
      <w:b/>
      <w:bCs/>
    </w:rPr>
  </w:style>
  <w:style w:type="character" w:customStyle="1" w:styleId="OnderwerpvanopmerkingChar">
    <w:name w:val="Onderwerp van opmerking Char"/>
    <w:basedOn w:val="TekstopmerkingChar"/>
    <w:link w:val="Onderwerpvanopmerking"/>
    <w:uiPriority w:val="99"/>
    <w:semiHidden/>
    <w:rsid w:val="00503B8D"/>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1717">
      <w:bodyDiv w:val="1"/>
      <w:marLeft w:val="0"/>
      <w:marRight w:val="0"/>
      <w:marTop w:val="0"/>
      <w:marBottom w:val="0"/>
      <w:divBdr>
        <w:top w:val="none" w:sz="0" w:space="0" w:color="auto"/>
        <w:left w:val="none" w:sz="0" w:space="0" w:color="auto"/>
        <w:bottom w:val="none" w:sz="0" w:space="0" w:color="auto"/>
        <w:right w:val="none" w:sz="0" w:space="0" w:color="auto"/>
      </w:divBdr>
    </w:div>
    <w:div w:id="738600892">
      <w:bodyDiv w:val="1"/>
      <w:marLeft w:val="0"/>
      <w:marRight w:val="0"/>
      <w:marTop w:val="0"/>
      <w:marBottom w:val="0"/>
      <w:divBdr>
        <w:top w:val="none" w:sz="0" w:space="0" w:color="auto"/>
        <w:left w:val="none" w:sz="0" w:space="0" w:color="auto"/>
        <w:bottom w:val="none" w:sz="0" w:space="0" w:color="auto"/>
        <w:right w:val="none" w:sz="0" w:space="0" w:color="auto"/>
      </w:divBdr>
    </w:div>
    <w:div w:id="760564542">
      <w:bodyDiv w:val="1"/>
      <w:marLeft w:val="0"/>
      <w:marRight w:val="0"/>
      <w:marTop w:val="0"/>
      <w:marBottom w:val="0"/>
      <w:divBdr>
        <w:top w:val="none" w:sz="0" w:space="0" w:color="auto"/>
        <w:left w:val="none" w:sz="0" w:space="0" w:color="auto"/>
        <w:bottom w:val="none" w:sz="0" w:space="0" w:color="auto"/>
        <w:right w:val="none" w:sz="0" w:space="0" w:color="auto"/>
      </w:divBdr>
    </w:div>
    <w:div w:id="902103722">
      <w:bodyDiv w:val="1"/>
      <w:marLeft w:val="0"/>
      <w:marRight w:val="0"/>
      <w:marTop w:val="0"/>
      <w:marBottom w:val="0"/>
      <w:divBdr>
        <w:top w:val="none" w:sz="0" w:space="0" w:color="auto"/>
        <w:left w:val="none" w:sz="0" w:space="0" w:color="auto"/>
        <w:bottom w:val="none" w:sz="0" w:space="0" w:color="auto"/>
        <w:right w:val="none" w:sz="0" w:space="0" w:color="auto"/>
      </w:divBdr>
    </w:div>
    <w:div w:id="988901912">
      <w:bodyDiv w:val="1"/>
      <w:marLeft w:val="0"/>
      <w:marRight w:val="0"/>
      <w:marTop w:val="0"/>
      <w:marBottom w:val="0"/>
      <w:divBdr>
        <w:top w:val="none" w:sz="0" w:space="0" w:color="auto"/>
        <w:left w:val="none" w:sz="0" w:space="0" w:color="auto"/>
        <w:bottom w:val="none" w:sz="0" w:space="0" w:color="auto"/>
        <w:right w:val="none" w:sz="0" w:space="0" w:color="auto"/>
      </w:divBdr>
    </w:div>
    <w:div w:id="998460620">
      <w:bodyDiv w:val="1"/>
      <w:marLeft w:val="0"/>
      <w:marRight w:val="0"/>
      <w:marTop w:val="0"/>
      <w:marBottom w:val="0"/>
      <w:divBdr>
        <w:top w:val="none" w:sz="0" w:space="0" w:color="auto"/>
        <w:left w:val="none" w:sz="0" w:space="0" w:color="auto"/>
        <w:bottom w:val="none" w:sz="0" w:space="0" w:color="auto"/>
        <w:right w:val="none" w:sz="0" w:space="0" w:color="auto"/>
      </w:divBdr>
    </w:div>
    <w:div w:id="1002317693">
      <w:bodyDiv w:val="1"/>
      <w:marLeft w:val="0"/>
      <w:marRight w:val="0"/>
      <w:marTop w:val="0"/>
      <w:marBottom w:val="0"/>
      <w:divBdr>
        <w:top w:val="none" w:sz="0" w:space="0" w:color="auto"/>
        <w:left w:val="none" w:sz="0" w:space="0" w:color="auto"/>
        <w:bottom w:val="none" w:sz="0" w:space="0" w:color="auto"/>
        <w:right w:val="none" w:sz="0" w:space="0" w:color="auto"/>
      </w:divBdr>
    </w:div>
    <w:div w:id="1769764685">
      <w:bodyDiv w:val="1"/>
      <w:marLeft w:val="0"/>
      <w:marRight w:val="0"/>
      <w:marTop w:val="0"/>
      <w:marBottom w:val="0"/>
      <w:divBdr>
        <w:top w:val="none" w:sz="0" w:space="0" w:color="auto"/>
        <w:left w:val="none" w:sz="0" w:space="0" w:color="auto"/>
        <w:bottom w:val="none" w:sz="0" w:space="0" w:color="auto"/>
        <w:right w:val="none" w:sz="0" w:space="0" w:color="auto"/>
      </w:divBdr>
    </w:div>
    <w:div w:id="211636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webSetting" Target="webSettings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6368</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cp:lastPrinted>2022-05-10T16:05:00Z</cp:lastPrinted>
  <dcterms:created xsi:type="dcterms:W3CDTF">2022-05-19T07:25:00Z</dcterms:created>
  <dcterms:modified xsi:type="dcterms:W3CDTF">2022-05-19T07:25:00Z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10 mei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Stand van zaken m.b.t. het dossierAlcohol en drugs testen</vt:lpwstr>
  </property>
  <property fmtid="{D5CDD505-2E9C-101B-9397-08002B2CF9AE}" pid="10" name="iOnsKenmerk">
    <vt:lpwstr>2022-0000109834</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